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4A" w:rsidRPr="006341C4" w:rsidRDefault="00C756DE" w:rsidP="00E72B4A">
      <w:pPr>
        <w:spacing w:after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6B32EA93" wp14:editId="33AB0A62">
            <wp:simplePos x="0" y="0"/>
            <wp:positionH relativeFrom="margin">
              <wp:align>right</wp:align>
            </wp:positionH>
            <wp:positionV relativeFrom="paragraph">
              <wp:posOffset>-85724</wp:posOffset>
            </wp:positionV>
            <wp:extent cx="803809" cy="79534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09" cy="795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4"/>
        </w:rPr>
        <w:t>Whitehouse PRU</w:t>
      </w:r>
    </w:p>
    <w:p w:rsidR="00E72B4A" w:rsidRPr="00F86607" w:rsidRDefault="00E72B4A" w:rsidP="00E72B4A">
      <w:pPr>
        <w:spacing w:after="0"/>
        <w:rPr>
          <w:rFonts w:ascii="Arial" w:hAnsi="Arial" w:cs="Arial"/>
          <w:b/>
          <w:sz w:val="28"/>
          <w:szCs w:val="24"/>
        </w:rPr>
      </w:pPr>
      <w:r w:rsidRPr="00F86607">
        <w:rPr>
          <w:rFonts w:ascii="Arial" w:hAnsi="Arial" w:cs="Arial"/>
          <w:b/>
          <w:sz w:val="28"/>
          <w:szCs w:val="24"/>
        </w:rPr>
        <w:t>PE and</w:t>
      </w:r>
      <w:r w:rsidR="00CB06DE">
        <w:rPr>
          <w:rFonts w:ascii="Arial" w:hAnsi="Arial" w:cs="Arial"/>
          <w:b/>
          <w:sz w:val="28"/>
          <w:szCs w:val="24"/>
        </w:rPr>
        <w:t xml:space="preserve"> Sports Premium Action Plan </w:t>
      </w:r>
      <w:r w:rsidR="00274954">
        <w:rPr>
          <w:rFonts w:ascii="Arial" w:hAnsi="Arial" w:cs="Arial"/>
          <w:b/>
          <w:sz w:val="28"/>
          <w:szCs w:val="24"/>
        </w:rPr>
        <w:t>2021/2022</w:t>
      </w:r>
    </w:p>
    <w:p w:rsidR="00E72B4A" w:rsidRDefault="00E72B4A" w:rsidP="00E72B4A">
      <w:pPr>
        <w:spacing w:after="0"/>
        <w:rPr>
          <w:rFonts w:ascii="Arial" w:hAnsi="Arial" w:cs="Arial"/>
          <w:sz w:val="24"/>
          <w:szCs w:val="24"/>
        </w:rPr>
      </w:pPr>
    </w:p>
    <w:p w:rsidR="00E72B4A" w:rsidRDefault="00E72B4A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E72B4A" w:rsidTr="00E72B4A">
        <w:tc>
          <w:tcPr>
            <w:tcW w:w="15694" w:type="dxa"/>
            <w:shd w:val="clear" w:color="auto" w:fill="9CC2E5" w:themeFill="accent1" w:themeFillTint="99"/>
          </w:tcPr>
          <w:p w:rsidR="00E72B4A" w:rsidRPr="00E72B4A" w:rsidRDefault="00274954" w:rsidP="00E72B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Funding information</w:t>
            </w:r>
          </w:p>
        </w:tc>
      </w:tr>
    </w:tbl>
    <w:p w:rsidR="00E72B4A" w:rsidRDefault="00E72B4A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4"/>
        <w:gridCol w:w="3650"/>
      </w:tblGrid>
      <w:tr w:rsidR="00274954" w:rsidTr="00274954">
        <w:tc>
          <w:tcPr>
            <w:tcW w:w="12044" w:type="dxa"/>
          </w:tcPr>
          <w:p w:rsidR="00274954" w:rsidRDefault="00274954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amount carried over from </w:t>
            </w:r>
            <w:r w:rsidR="00866A2F">
              <w:rPr>
                <w:rFonts w:ascii="Arial" w:hAnsi="Arial" w:cs="Arial"/>
                <w:sz w:val="24"/>
                <w:szCs w:val="24"/>
              </w:rPr>
              <w:t>2019/20</w:t>
            </w:r>
          </w:p>
        </w:tc>
        <w:tc>
          <w:tcPr>
            <w:tcW w:w="3650" w:type="dxa"/>
          </w:tcPr>
          <w:p w:rsidR="00274954" w:rsidRDefault="00274954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74954" w:rsidTr="00274954">
        <w:tc>
          <w:tcPr>
            <w:tcW w:w="12044" w:type="dxa"/>
          </w:tcPr>
          <w:p w:rsidR="00274954" w:rsidRDefault="00274954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allocated for 202</w:t>
            </w:r>
            <w:r w:rsidR="00866A2F">
              <w:rPr>
                <w:rFonts w:ascii="Arial" w:hAnsi="Arial" w:cs="Arial"/>
                <w:sz w:val="24"/>
                <w:szCs w:val="24"/>
              </w:rPr>
              <w:t>0/21</w:t>
            </w:r>
          </w:p>
        </w:tc>
        <w:tc>
          <w:tcPr>
            <w:tcW w:w="3650" w:type="dxa"/>
          </w:tcPr>
          <w:p w:rsidR="00274954" w:rsidRDefault="00274954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74954" w:rsidTr="00274954">
        <w:tc>
          <w:tcPr>
            <w:tcW w:w="12044" w:type="dxa"/>
          </w:tcPr>
          <w:p w:rsidR="00274954" w:rsidRDefault="00274954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(if any) do you i</w:t>
            </w:r>
            <w:r w:rsidR="00866A2F">
              <w:rPr>
                <w:rFonts w:ascii="Arial" w:hAnsi="Arial" w:cs="Arial"/>
                <w:sz w:val="24"/>
                <w:szCs w:val="24"/>
              </w:rPr>
              <w:t>ntend</w:t>
            </w:r>
            <w:r>
              <w:rPr>
                <w:rFonts w:ascii="Arial" w:hAnsi="Arial" w:cs="Arial"/>
                <w:sz w:val="24"/>
                <w:szCs w:val="24"/>
              </w:rPr>
              <w:t xml:space="preserve"> carry over from this total fund into</w:t>
            </w:r>
            <w:r w:rsidR="00866A2F">
              <w:rPr>
                <w:rFonts w:ascii="Arial" w:hAnsi="Arial" w:cs="Arial"/>
                <w:sz w:val="24"/>
                <w:szCs w:val="24"/>
              </w:rPr>
              <w:t xml:space="preserve"> 2021/22?</w:t>
            </w:r>
          </w:p>
        </w:tc>
        <w:tc>
          <w:tcPr>
            <w:tcW w:w="3650" w:type="dxa"/>
          </w:tcPr>
          <w:p w:rsidR="00274954" w:rsidRDefault="00866A2F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74954" w:rsidTr="00274954">
        <w:tc>
          <w:tcPr>
            <w:tcW w:w="12044" w:type="dxa"/>
          </w:tcPr>
          <w:p w:rsidR="00866A2F" w:rsidRDefault="00866A2F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allocated for 2021/22</w:t>
            </w:r>
          </w:p>
        </w:tc>
        <w:tc>
          <w:tcPr>
            <w:tcW w:w="3650" w:type="dxa"/>
          </w:tcPr>
          <w:p w:rsidR="00274954" w:rsidRDefault="00866A2F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£16,</w:t>
            </w:r>
            <w:r w:rsidR="001A0D4B">
              <w:rPr>
                <w:rFonts w:ascii="Arial" w:hAnsi="Arial" w:cs="Arial"/>
                <w:sz w:val="24"/>
                <w:szCs w:val="24"/>
              </w:rPr>
              <w:t>03</w:t>
            </w:r>
            <w:r w:rsidR="00576A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74954" w:rsidTr="00274954">
        <w:tc>
          <w:tcPr>
            <w:tcW w:w="12044" w:type="dxa"/>
          </w:tcPr>
          <w:p w:rsidR="00274954" w:rsidRDefault="00866A2F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of funding for 2021/22. To be spent and reported on by 31st July 2022</w:t>
            </w:r>
          </w:p>
        </w:tc>
        <w:tc>
          <w:tcPr>
            <w:tcW w:w="3650" w:type="dxa"/>
          </w:tcPr>
          <w:p w:rsidR="00274954" w:rsidRDefault="00866A2F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:rsidR="00E72B4A" w:rsidRPr="00E72B4A" w:rsidRDefault="00E72B4A" w:rsidP="00E72B4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044"/>
        <w:gridCol w:w="3650"/>
      </w:tblGrid>
      <w:tr w:rsidR="00E72B4A" w:rsidRPr="00E72B4A" w:rsidTr="00D77D4A">
        <w:tc>
          <w:tcPr>
            <w:tcW w:w="12044" w:type="dxa"/>
            <w:shd w:val="clear" w:color="auto" w:fill="D9D9D9" w:themeFill="background1" w:themeFillShade="D9"/>
          </w:tcPr>
          <w:p w:rsidR="00E72B4A" w:rsidRPr="00E72B4A" w:rsidRDefault="00E72B4A" w:rsidP="00E72B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B4A">
              <w:rPr>
                <w:rFonts w:ascii="Arial" w:hAnsi="Arial" w:cs="Arial"/>
                <w:b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3650" w:type="dxa"/>
          </w:tcPr>
          <w:p w:rsidR="00E72B4A" w:rsidRPr="00E72B4A" w:rsidRDefault="00E72B4A" w:rsidP="00E7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09FE" w:rsidTr="00D77D4A">
        <w:tc>
          <w:tcPr>
            <w:tcW w:w="12044" w:type="dxa"/>
          </w:tcPr>
          <w:p w:rsidR="008809FE" w:rsidRPr="00E72B4A" w:rsidRDefault="00217024" w:rsidP="00E72B4A">
            <w:pPr>
              <w:pStyle w:val="TableParagraph"/>
              <w:spacing w:before="23" w:line="235" w:lineRule="auto"/>
              <w:ind w:right="8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Due to exceptional circumstances priority should be given to ensuring that pupils can perform safe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self rescue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even if they do not fully meet the first two requirement of the NC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programme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of study.</w:t>
            </w:r>
          </w:p>
        </w:tc>
        <w:tc>
          <w:tcPr>
            <w:tcW w:w="3650" w:type="dxa"/>
          </w:tcPr>
          <w:p w:rsidR="008809FE" w:rsidRPr="00187D06" w:rsidRDefault="008809FE" w:rsidP="00E72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D06" w:rsidTr="00D77D4A">
        <w:tc>
          <w:tcPr>
            <w:tcW w:w="12044" w:type="dxa"/>
          </w:tcPr>
          <w:p w:rsidR="00187D06" w:rsidRDefault="00187D06" w:rsidP="00E72B4A">
            <w:pPr>
              <w:pStyle w:val="TableParagraph"/>
              <w:spacing w:before="23" w:line="235" w:lineRule="auto"/>
              <w:ind w:right="8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What percentage of your 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>current Year 6 cohort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 swim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confidently and proficiently over a distance of at least 25 </w:t>
            </w:r>
            <w:proofErr w:type="spellStart"/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metres</w:t>
            </w:r>
            <w:proofErr w:type="spellEnd"/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:rsidR="00217024" w:rsidRPr="00E72B4A" w:rsidRDefault="00217024" w:rsidP="00E72B4A">
            <w:pPr>
              <w:pStyle w:val="TableParagraph"/>
              <w:spacing w:before="23" w:line="235" w:lineRule="auto"/>
              <w:ind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vMerge w:val="restart"/>
          </w:tcPr>
          <w:p w:rsidR="00187D06" w:rsidRPr="00187D06" w:rsidRDefault="00187D06" w:rsidP="00E72B4A">
            <w:pPr>
              <w:rPr>
                <w:rFonts w:ascii="Arial" w:hAnsi="Arial" w:cs="Arial"/>
                <w:sz w:val="24"/>
                <w:szCs w:val="24"/>
              </w:rPr>
            </w:pPr>
            <w:r w:rsidRPr="00187D06">
              <w:rPr>
                <w:rFonts w:ascii="Arial" w:hAnsi="Arial" w:cs="Arial"/>
                <w:sz w:val="24"/>
                <w:szCs w:val="24"/>
              </w:rPr>
              <w:t>Percentage unable to be fully collated due to Covid-19, lessons postponed.</w:t>
            </w:r>
          </w:p>
          <w:p w:rsidR="00187D06" w:rsidRPr="00187D06" w:rsidRDefault="00187D06" w:rsidP="00E72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D06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87D06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87D06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87D06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87D06" w:rsidRPr="008A1247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87D06" w:rsidTr="00D77D4A">
        <w:tc>
          <w:tcPr>
            <w:tcW w:w="12044" w:type="dxa"/>
          </w:tcPr>
          <w:p w:rsidR="00187D06" w:rsidRPr="00E72B4A" w:rsidRDefault="00187D06" w:rsidP="00E72B4A">
            <w:pPr>
              <w:pStyle w:val="TableParagraph"/>
              <w:spacing w:before="23" w:line="235" w:lineRule="auto"/>
              <w:ind w:right="591"/>
              <w:rPr>
                <w:rFonts w:ascii="Arial" w:hAnsi="Arial" w:cs="Arial"/>
                <w:sz w:val="24"/>
                <w:szCs w:val="24"/>
              </w:rPr>
            </w:pP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What percentage of your 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>current Year 6 cohort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 use a range of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effectively [for example, front crawl,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and breaststroke]?</w:t>
            </w:r>
          </w:p>
        </w:tc>
        <w:tc>
          <w:tcPr>
            <w:tcW w:w="3650" w:type="dxa"/>
            <w:vMerge/>
          </w:tcPr>
          <w:p w:rsidR="00187D06" w:rsidRPr="008A1247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87D06" w:rsidTr="00D77D4A">
        <w:tc>
          <w:tcPr>
            <w:tcW w:w="12044" w:type="dxa"/>
            <w:tcBorders>
              <w:bottom w:val="single" w:sz="4" w:space="0" w:color="auto"/>
            </w:tcBorders>
          </w:tcPr>
          <w:p w:rsidR="00187D06" w:rsidRPr="00217024" w:rsidRDefault="00187D06" w:rsidP="00E72B4A">
            <w:pPr>
              <w:pStyle w:val="TableParagraph"/>
              <w:spacing w:before="23" w:line="235" w:lineRule="auto"/>
              <w:ind w:right="517"/>
              <w:rPr>
                <w:rFonts w:ascii="Arial" w:hAnsi="Arial" w:cs="Arial"/>
                <w:b/>
                <w:sz w:val="24"/>
                <w:szCs w:val="24"/>
              </w:rPr>
            </w:pPr>
            <w:r w:rsidRPr="00217024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What percentage of your </w:t>
            </w:r>
            <w:r w:rsidRPr="00217024">
              <w:rPr>
                <w:rFonts w:ascii="Arial" w:hAnsi="Arial" w:cs="Arial"/>
                <w:b/>
                <w:color w:val="231F20"/>
                <w:spacing w:val="-5"/>
                <w:sz w:val="24"/>
                <w:szCs w:val="24"/>
              </w:rPr>
              <w:t>current Year 6 cohort</w:t>
            </w:r>
            <w:r w:rsidRPr="00217024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perform </w:t>
            </w:r>
            <w:r w:rsidRPr="00217024">
              <w:rPr>
                <w:rFonts w:ascii="Arial" w:hAnsi="Arial" w:cs="Arial"/>
                <w:b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217024">
              <w:rPr>
                <w:rFonts w:ascii="Arial" w:hAnsi="Arial" w:cs="Arial"/>
                <w:b/>
                <w:color w:val="231F20"/>
                <w:sz w:val="24"/>
                <w:szCs w:val="24"/>
              </w:rPr>
              <w:t>self-rescue in different water-based situations?</w:t>
            </w:r>
          </w:p>
        </w:tc>
        <w:tc>
          <w:tcPr>
            <w:tcW w:w="3650" w:type="dxa"/>
            <w:vMerge/>
          </w:tcPr>
          <w:p w:rsidR="00187D06" w:rsidRPr="008A1247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87D06" w:rsidTr="00D77D4A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D06" w:rsidRPr="00E72B4A" w:rsidRDefault="00187D06" w:rsidP="00E72B4A">
            <w:pPr>
              <w:pStyle w:val="TableParagraph"/>
              <w:spacing w:before="23" w:line="235" w:lineRule="auto"/>
              <w:ind w:righ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Schools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can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choose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use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Primary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PE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and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Sport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Premium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provide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additional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provision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for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swimming but this must be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activity </w:t>
            </w:r>
            <w:r w:rsidRPr="00E72B4A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over and above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the national curriculum requirements.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you used it in this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3650" w:type="dxa"/>
            <w:vMerge/>
            <w:tcBorders>
              <w:bottom w:val="single" w:sz="4" w:space="0" w:color="auto"/>
            </w:tcBorders>
          </w:tcPr>
          <w:p w:rsidR="00187D06" w:rsidRPr="008A1247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866A2F" w:rsidRDefault="00866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E72B4A" w:rsidTr="00866A2F">
        <w:tc>
          <w:tcPr>
            <w:tcW w:w="1569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E72B4A" w:rsidRPr="004852A1" w:rsidRDefault="00E72B4A" w:rsidP="00E72B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sz w:val="24"/>
                <w:szCs w:val="24"/>
              </w:rPr>
              <w:t>Action Plan and Budget Tracking</w:t>
            </w:r>
          </w:p>
        </w:tc>
      </w:tr>
    </w:tbl>
    <w:p w:rsidR="00E72B4A" w:rsidRDefault="00E72B4A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1455"/>
        <w:gridCol w:w="2469"/>
        <w:gridCol w:w="3924"/>
      </w:tblGrid>
      <w:tr w:rsidR="004852A1" w:rsidTr="00F86607">
        <w:trPr>
          <w:trHeight w:val="225"/>
        </w:trPr>
        <w:tc>
          <w:tcPr>
            <w:tcW w:w="11770" w:type="dxa"/>
            <w:gridSpan w:val="4"/>
            <w:vMerge w:val="restart"/>
            <w:shd w:val="clear" w:color="auto" w:fill="FFFFFF" w:themeFill="background1"/>
          </w:tcPr>
          <w:p w:rsidR="004852A1" w:rsidRPr="00E72B4A" w:rsidRDefault="004852A1" w:rsidP="00E72B4A">
            <w:pPr>
              <w:rPr>
                <w:rFonts w:ascii="Arial" w:hAnsi="Arial" w:cs="Arial"/>
                <w:sz w:val="24"/>
                <w:szCs w:val="24"/>
              </w:rPr>
            </w:pPr>
            <w:r w:rsidRPr="00E72B4A">
              <w:rPr>
                <w:rFonts w:ascii="Arial" w:hAnsi="Arial" w:cs="Arial"/>
                <w:b/>
                <w:color w:val="0057A0"/>
                <w:sz w:val="24"/>
              </w:rPr>
              <w:t xml:space="preserve">Key </w:t>
            </w:r>
            <w:r w:rsidRPr="00F86607">
              <w:rPr>
                <w:rFonts w:ascii="Arial" w:hAnsi="Arial" w:cs="Arial"/>
                <w:b/>
                <w:color w:val="0057A0"/>
                <w:sz w:val="24"/>
              </w:rPr>
              <w:t xml:space="preserve">indicator 1: </w:t>
            </w:r>
            <w:r w:rsidRPr="00F86607">
              <w:rPr>
                <w:rFonts w:ascii="Arial" w:hAnsi="Arial" w:cs="Arial"/>
                <w:color w:val="0057A0"/>
                <w:sz w:val="24"/>
              </w:rPr>
              <w:t xml:space="preserve">The engagement of </w:t>
            </w:r>
            <w:r w:rsidRPr="00F86607">
              <w:rPr>
                <w:rFonts w:ascii="Arial" w:hAnsi="Arial" w:cs="Arial"/>
                <w:color w:val="0057A0"/>
                <w:sz w:val="24"/>
                <w:u w:val="single" w:color="0057A0"/>
              </w:rPr>
              <w:t>all</w:t>
            </w:r>
            <w:r w:rsidRPr="00F86607">
              <w:rPr>
                <w:rFonts w:ascii="Arial" w:hAnsi="Arial" w:cs="Arial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4852A1" w:rsidRPr="00C27FCC" w:rsidRDefault="004852A1" w:rsidP="00E72B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CC">
              <w:rPr>
                <w:rFonts w:ascii="Arial" w:hAnsi="Arial" w:cs="Arial"/>
                <w:b/>
                <w:sz w:val="24"/>
                <w:szCs w:val="24"/>
              </w:rPr>
              <w:t>Percentage of total allocation:</w:t>
            </w:r>
          </w:p>
        </w:tc>
      </w:tr>
      <w:tr w:rsidR="004852A1" w:rsidTr="00304828">
        <w:trPr>
          <w:trHeight w:val="315"/>
        </w:trPr>
        <w:tc>
          <w:tcPr>
            <w:tcW w:w="11770" w:type="dxa"/>
            <w:gridSpan w:val="4"/>
            <w:vMerge/>
            <w:shd w:val="clear" w:color="auto" w:fill="FFFFFF" w:themeFill="background1"/>
          </w:tcPr>
          <w:p w:rsidR="004852A1" w:rsidRPr="00E72B4A" w:rsidRDefault="004852A1" w:rsidP="00E72B4A">
            <w:pPr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4852A1" w:rsidRDefault="00653FDE" w:rsidP="00485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4852A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852A1" w:rsidTr="00F86607">
        <w:tc>
          <w:tcPr>
            <w:tcW w:w="3923" w:type="dxa"/>
            <w:shd w:val="clear" w:color="auto" w:fill="D9D9D9" w:themeFill="background1" w:themeFillShade="D9"/>
          </w:tcPr>
          <w:p w:rsidR="004852A1" w:rsidRPr="004852A1" w:rsidRDefault="004852A1" w:rsidP="00485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923" w:type="dxa"/>
            <w:shd w:val="clear" w:color="auto" w:fill="D9D9D9" w:themeFill="background1" w:themeFillShade="D9"/>
          </w:tcPr>
          <w:p w:rsidR="004852A1" w:rsidRPr="004852A1" w:rsidRDefault="004852A1" w:rsidP="00485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4852A1" w:rsidRPr="004852A1" w:rsidRDefault="004852A1" w:rsidP="004852A1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4852A1" w:rsidRPr="004852A1" w:rsidRDefault="004852A1" w:rsidP="004852A1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4852A1" w:rsidRPr="004852A1" w:rsidRDefault="004852A1" w:rsidP="00485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4852A1" w:rsidTr="00304828">
        <w:tc>
          <w:tcPr>
            <w:tcW w:w="3923" w:type="dxa"/>
          </w:tcPr>
          <w:p w:rsidR="00CB3C86" w:rsidRDefault="00304828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increase activity levels by providing a wider range of lunchtime clubs. </w:t>
            </w:r>
          </w:p>
        </w:tc>
        <w:tc>
          <w:tcPr>
            <w:tcW w:w="3923" w:type="dxa"/>
          </w:tcPr>
          <w:p w:rsidR="00304828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Yoga club </w:t>
            </w:r>
          </w:p>
          <w:p w:rsidR="001675EC" w:rsidRDefault="001675EC" w:rsidP="001675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for staff</w:t>
            </w:r>
          </w:p>
          <w:p w:rsidR="001675EC" w:rsidRDefault="001675EC" w:rsidP="001675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yoga mats and blankets</w:t>
            </w:r>
          </w:p>
          <w:p w:rsid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Boccia club</w:t>
            </w:r>
          </w:p>
          <w:p w:rsidR="001675EC" w:rsidRDefault="001675EC" w:rsidP="001675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for staff</w:t>
            </w:r>
          </w:p>
          <w:p w:rsidR="001675EC" w:rsidRDefault="001675EC" w:rsidP="001675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Boccia equipment</w:t>
            </w:r>
          </w:p>
          <w:p w:rsid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 dance club</w:t>
            </w:r>
          </w:p>
          <w:p w:rsidR="001675EC" w:rsidRDefault="001675EC" w:rsidP="001675E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resource</w:t>
            </w:r>
          </w:p>
          <w:p w:rsid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Circuit training </w:t>
            </w:r>
          </w:p>
          <w:p w:rsidR="001675EC" w:rsidRDefault="001675EC" w:rsidP="001675E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Coach session weekly</w:t>
            </w:r>
          </w:p>
          <w:p w:rsidR="00271700" w:rsidRDefault="00271700" w:rsidP="00271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43" w:rsidRDefault="00BD3D43" w:rsidP="00271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43" w:rsidRDefault="00BD3D43" w:rsidP="00271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1700" w:rsidRDefault="00271700" w:rsidP="00271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Badminton training</w:t>
            </w:r>
          </w:p>
          <w:p w:rsidR="00271700" w:rsidRPr="00271700" w:rsidRDefault="00271700" w:rsidP="002717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termly, weekly coach</w:t>
            </w:r>
            <w:r w:rsidR="00BD3D43">
              <w:rPr>
                <w:rFonts w:ascii="Arial" w:hAnsi="Arial" w:cs="Arial"/>
                <w:sz w:val="24"/>
                <w:szCs w:val="24"/>
              </w:rPr>
              <w:t>ing</w:t>
            </w:r>
          </w:p>
          <w:p w:rsidR="00D734BB" w:rsidRDefault="00D734BB" w:rsidP="00D73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43" w:rsidRDefault="00BD3D43" w:rsidP="00D73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43" w:rsidRDefault="00BD3D43" w:rsidP="00D73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tennis</w:t>
            </w:r>
          </w:p>
          <w:p w:rsidR="00D14669" w:rsidRPr="00D14669" w:rsidRDefault="00D14669" w:rsidP="00D1466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termly, weekly coaching</w:t>
            </w:r>
          </w:p>
          <w:p w:rsidR="00BD3D43" w:rsidRDefault="00BD3D43" w:rsidP="00D73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4BB" w:rsidRDefault="00D734BB" w:rsidP="00D73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Running club</w:t>
            </w:r>
          </w:p>
          <w:p w:rsidR="00D734BB" w:rsidRDefault="00D734BB" w:rsidP="00D734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Running club kit</w:t>
            </w:r>
          </w:p>
          <w:p w:rsidR="00D734BB" w:rsidRDefault="00D734BB" w:rsidP="00D734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 mile markers to go on the field</w:t>
            </w:r>
          </w:p>
          <w:p w:rsidR="00095473" w:rsidRDefault="00095473" w:rsidP="00095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473" w:rsidRDefault="00095473" w:rsidP="00095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Scooter club</w:t>
            </w:r>
          </w:p>
          <w:p w:rsidR="00095473" w:rsidRPr="00095473" w:rsidRDefault="00095473" w:rsidP="0009547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scooters, safety helmets, pads, cones</w:t>
            </w:r>
          </w:p>
          <w:p w:rsidR="00285019" w:rsidRDefault="00285019" w:rsidP="00285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271700" w:rsidRDefault="00271700" w:rsidP="00285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4BB" w:rsidRDefault="00285019" w:rsidP="00D73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additional football clubs to avoid KS1 and KS2 mixing, reduce behaviour incidents</w:t>
            </w:r>
          </w:p>
          <w:p w:rsidR="00285019" w:rsidRPr="00285019" w:rsidRDefault="00285019" w:rsidP="00285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temporary goal posts</w:t>
            </w:r>
          </w:p>
          <w:p w:rsid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5EC" w:rsidRP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4852A1" w:rsidRDefault="004852A1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</w:t>
            </w:r>
          </w:p>
          <w:p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</w:t>
            </w:r>
          </w:p>
          <w:p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  <w:p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D3D43">
              <w:rPr>
                <w:rFonts w:ascii="Arial" w:hAnsi="Arial" w:cs="Arial"/>
                <w:sz w:val="24"/>
                <w:szCs w:val="24"/>
              </w:rPr>
              <w:t>30 per session</w:t>
            </w:r>
          </w:p>
          <w:p w:rsidR="00BD3D43" w:rsidRDefault="00BD3D43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20 £600</w:t>
            </w:r>
          </w:p>
          <w:p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1700" w:rsidRDefault="00271700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D3D43">
              <w:rPr>
                <w:rFonts w:ascii="Arial" w:hAnsi="Arial" w:cs="Arial"/>
                <w:sz w:val="24"/>
                <w:szCs w:val="24"/>
              </w:rPr>
              <w:t>75 per session</w:t>
            </w:r>
          </w:p>
          <w:p w:rsidR="004A3521" w:rsidRDefault="004A3521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10 £750</w:t>
            </w:r>
          </w:p>
          <w:p w:rsidR="00BD3D43" w:rsidRDefault="00BD3D4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43" w:rsidRDefault="00BD3D4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43" w:rsidRDefault="00BD3D43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 per session</w:t>
            </w:r>
          </w:p>
          <w:p w:rsidR="00BD3D43" w:rsidRDefault="00BD3D43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20 £600</w:t>
            </w:r>
          </w:p>
          <w:p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</w:t>
            </w:r>
          </w:p>
          <w:p w:rsidR="00285019" w:rsidRDefault="00285019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19" w:rsidRDefault="00285019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43" w:rsidRDefault="00BD3D4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43" w:rsidRDefault="00095473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</w:t>
            </w:r>
          </w:p>
          <w:p w:rsidR="00095473" w:rsidRDefault="0009547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473" w:rsidRDefault="0009547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473" w:rsidRDefault="0009547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473" w:rsidRDefault="0009547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473" w:rsidRDefault="0009547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19" w:rsidRDefault="00285019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</w:tc>
        <w:tc>
          <w:tcPr>
            <w:tcW w:w="2469" w:type="dxa"/>
          </w:tcPr>
          <w:p w:rsidR="00B40449" w:rsidRDefault="00B40449" w:rsidP="00E72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4" w:type="dxa"/>
          </w:tcPr>
          <w:p w:rsidR="004852A1" w:rsidRPr="00193A96" w:rsidRDefault="004852A1" w:rsidP="00E72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526" w:rsidTr="00304828">
        <w:tc>
          <w:tcPr>
            <w:tcW w:w="3923" w:type="dxa"/>
          </w:tcPr>
          <w:p w:rsidR="00B40449" w:rsidRDefault="0078449C" w:rsidP="002D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playground leaders for KS1 and lower KS2</w:t>
            </w:r>
          </w:p>
        </w:tc>
        <w:tc>
          <w:tcPr>
            <w:tcW w:w="3923" w:type="dxa"/>
          </w:tcPr>
          <w:p w:rsidR="00CB3C86" w:rsidRDefault="0078449C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for playground leaders</w:t>
            </w:r>
          </w:p>
          <w:p w:rsidR="0078449C" w:rsidRDefault="0078449C" w:rsidP="009B5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49C" w:rsidRPr="009B5A71" w:rsidRDefault="0078449C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playground leader jacket</w:t>
            </w:r>
          </w:p>
        </w:tc>
        <w:tc>
          <w:tcPr>
            <w:tcW w:w="1455" w:type="dxa"/>
            <w:shd w:val="clear" w:color="auto" w:fill="auto"/>
          </w:tcPr>
          <w:p w:rsidR="00B315B6" w:rsidRDefault="00B315B6" w:rsidP="00E72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49C" w:rsidRDefault="0078449C" w:rsidP="00E72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49C" w:rsidRDefault="0078449C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</w:t>
            </w:r>
          </w:p>
        </w:tc>
        <w:tc>
          <w:tcPr>
            <w:tcW w:w="2469" w:type="dxa"/>
          </w:tcPr>
          <w:p w:rsidR="00B315B6" w:rsidRPr="00193A96" w:rsidRDefault="00B315B6" w:rsidP="00E7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:rsidR="00193A96" w:rsidRPr="00193A96" w:rsidRDefault="00193A96" w:rsidP="00CC3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49C" w:rsidTr="00304828">
        <w:tc>
          <w:tcPr>
            <w:tcW w:w="3923" w:type="dxa"/>
          </w:tcPr>
          <w:p w:rsidR="0078449C" w:rsidRDefault="0078449C" w:rsidP="002D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for staff on supervising structured play. </w:t>
            </w:r>
          </w:p>
        </w:tc>
        <w:tc>
          <w:tcPr>
            <w:tcW w:w="3923" w:type="dxa"/>
          </w:tcPr>
          <w:p w:rsidR="0078449C" w:rsidRDefault="0078449C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for staff on types of play, how to encourage fair play, social skills and increasing activity levels</w:t>
            </w:r>
          </w:p>
        </w:tc>
        <w:tc>
          <w:tcPr>
            <w:tcW w:w="1455" w:type="dxa"/>
            <w:shd w:val="clear" w:color="auto" w:fill="auto"/>
          </w:tcPr>
          <w:p w:rsidR="0078449C" w:rsidRDefault="0078449C" w:rsidP="00E72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:rsidR="0078449C" w:rsidRPr="00193A96" w:rsidRDefault="0078449C" w:rsidP="00E7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:rsidR="0078449C" w:rsidRPr="00193A96" w:rsidRDefault="0078449C" w:rsidP="00CC3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C13" w:rsidTr="00304828">
        <w:tc>
          <w:tcPr>
            <w:tcW w:w="3923" w:type="dxa"/>
          </w:tcPr>
          <w:p w:rsidR="00101C13" w:rsidRDefault="00101C13" w:rsidP="002D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provision in outdoor areas to promote physical activity.</w:t>
            </w:r>
          </w:p>
        </w:tc>
        <w:tc>
          <w:tcPr>
            <w:tcW w:w="3923" w:type="dxa"/>
          </w:tcPr>
          <w:p w:rsidR="00101C13" w:rsidRDefault="00101C13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physical activity equipment which promotes activity and social skills.</w:t>
            </w:r>
          </w:p>
          <w:p w:rsidR="00101C13" w:rsidRDefault="00101C13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– swing ball</w:t>
            </w:r>
          </w:p>
          <w:p w:rsidR="00101C13" w:rsidRDefault="00101C13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timers</w:t>
            </w:r>
          </w:p>
          <w:p w:rsidR="00101C13" w:rsidRDefault="00101C13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skipping ropes</w:t>
            </w:r>
          </w:p>
          <w:p w:rsidR="00101C13" w:rsidRDefault="00101C13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ladders</w:t>
            </w:r>
          </w:p>
          <w:p w:rsidR="00101C13" w:rsidRDefault="00101C13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bouncers</w:t>
            </w:r>
          </w:p>
        </w:tc>
        <w:tc>
          <w:tcPr>
            <w:tcW w:w="1455" w:type="dxa"/>
            <w:shd w:val="clear" w:color="auto" w:fill="auto"/>
          </w:tcPr>
          <w:p w:rsidR="00101C13" w:rsidRDefault="00101C13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£1000</w:t>
            </w:r>
          </w:p>
        </w:tc>
        <w:tc>
          <w:tcPr>
            <w:tcW w:w="2469" w:type="dxa"/>
          </w:tcPr>
          <w:p w:rsidR="00101C13" w:rsidRPr="00193A96" w:rsidRDefault="00101C13" w:rsidP="00E7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:rsidR="00101C13" w:rsidRPr="00193A96" w:rsidRDefault="00101C13" w:rsidP="00CC3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B4A" w:rsidRDefault="00E72B4A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680" w:type="dxa"/>
        <w:tblLook w:val="04A0" w:firstRow="1" w:lastRow="0" w:firstColumn="1" w:lastColumn="0" w:noHBand="0" w:noVBand="1"/>
      </w:tblPr>
      <w:tblGrid>
        <w:gridCol w:w="3919"/>
        <w:gridCol w:w="3919"/>
        <w:gridCol w:w="1453"/>
        <w:gridCol w:w="2469"/>
        <w:gridCol w:w="3920"/>
      </w:tblGrid>
      <w:tr w:rsidR="004852A1" w:rsidTr="00EB4A50">
        <w:trPr>
          <w:trHeight w:val="191"/>
        </w:trPr>
        <w:tc>
          <w:tcPr>
            <w:tcW w:w="11760" w:type="dxa"/>
            <w:gridSpan w:val="4"/>
            <w:vMerge w:val="restart"/>
          </w:tcPr>
          <w:p w:rsidR="004852A1" w:rsidRPr="004852A1" w:rsidRDefault="004852A1" w:rsidP="004852A1">
            <w:pPr>
              <w:rPr>
                <w:rFonts w:ascii="Arial" w:hAnsi="Arial" w:cs="Arial"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0057A0"/>
                <w:sz w:val="24"/>
              </w:rPr>
              <w:t xml:space="preserve">Key indicator 2: </w:t>
            </w:r>
            <w:r w:rsidRPr="004852A1">
              <w:rPr>
                <w:rFonts w:ascii="Arial" w:hAnsi="Arial" w:cs="Arial"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920" w:type="dxa"/>
          </w:tcPr>
          <w:p w:rsidR="004852A1" w:rsidRPr="00C27FCC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CC">
              <w:rPr>
                <w:rFonts w:ascii="Arial" w:hAnsi="Arial" w:cs="Arial"/>
                <w:b/>
                <w:sz w:val="24"/>
                <w:szCs w:val="24"/>
              </w:rPr>
              <w:t>Percentage of total allocation:</w:t>
            </w:r>
          </w:p>
        </w:tc>
      </w:tr>
      <w:tr w:rsidR="004852A1" w:rsidTr="00EB4A50">
        <w:trPr>
          <w:trHeight w:val="268"/>
        </w:trPr>
        <w:tc>
          <w:tcPr>
            <w:tcW w:w="11760" w:type="dxa"/>
            <w:gridSpan w:val="4"/>
            <w:vMerge/>
          </w:tcPr>
          <w:p w:rsidR="004852A1" w:rsidRPr="00E72B4A" w:rsidRDefault="004852A1" w:rsidP="006F2EDF">
            <w:pPr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920" w:type="dxa"/>
            <w:vAlign w:val="center"/>
          </w:tcPr>
          <w:p w:rsidR="004852A1" w:rsidRDefault="00C56AF1" w:rsidP="006F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4852A1" w:rsidTr="00EB4A50">
        <w:trPr>
          <w:trHeight w:val="481"/>
        </w:trPr>
        <w:tc>
          <w:tcPr>
            <w:tcW w:w="3919" w:type="dxa"/>
          </w:tcPr>
          <w:p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919" w:type="dxa"/>
          </w:tcPr>
          <w:p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453" w:type="dxa"/>
          </w:tcPr>
          <w:p w:rsidR="004852A1" w:rsidRPr="004852A1" w:rsidRDefault="004852A1" w:rsidP="006F2EDF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468" w:type="dxa"/>
          </w:tcPr>
          <w:p w:rsidR="004852A1" w:rsidRPr="004852A1" w:rsidRDefault="004852A1" w:rsidP="006F2EDF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3920" w:type="dxa"/>
          </w:tcPr>
          <w:p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CA3AD8" w:rsidTr="00EB4A50">
        <w:trPr>
          <w:trHeight w:val="1266"/>
        </w:trPr>
        <w:tc>
          <w:tcPr>
            <w:tcW w:w="3919" w:type="dxa"/>
          </w:tcPr>
          <w:p w:rsidR="00CA3AD8" w:rsidRDefault="0078449C" w:rsidP="00CA3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establish a culture of using sport to promote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 being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social, emotion and mental health.</w:t>
            </w:r>
          </w:p>
        </w:tc>
        <w:tc>
          <w:tcPr>
            <w:tcW w:w="3919" w:type="dxa"/>
          </w:tcPr>
          <w:p w:rsidR="009B5A71" w:rsidRDefault="0078449C" w:rsidP="0078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Power of a Well school modules from Youth sports trust.</w:t>
            </w:r>
          </w:p>
          <w:p w:rsidR="0078449C" w:rsidRDefault="0078449C" w:rsidP="00784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49C" w:rsidRPr="0078449C" w:rsidRDefault="0078449C" w:rsidP="0078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 inspirational quote from sporting figures.</w:t>
            </w:r>
          </w:p>
        </w:tc>
        <w:tc>
          <w:tcPr>
            <w:tcW w:w="1453" w:type="dxa"/>
            <w:shd w:val="clear" w:color="auto" w:fill="auto"/>
          </w:tcPr>
          <w:p w:rsidR="002017E6" w:rsidRDefault="00271700" w:rsidP="00CA3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£199</w:t>
            </w:r>
          </w:p>
        </w:tc>
        <w:tc>
          <w:tcPr>
            <w:tcW w:w="2468" w:type="dxa"/>
          </w:tcPr>
          <w:p w:rsidR="009B5A71" w:rsidRDefault="009B5A71" w:rsidP="00CA3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</w:tcPr>
          <w:p w:rsidR="00CA3AD8" w:rsidRDefault="00CA3AD8" w:rsidP="00CA3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A50" w:rsidTr="00EB4A50">
        <w:trPr>
          <w:trHeight w:val="1266"/>
        </w:trPr>
        <w:tc>
          <w:tcPr>
            <w:tcW w:w="3919" w:type="dxa"/>
          </w:tcPr>
          <w:p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promote healthy life styles within the home.</w:t>
            </w:r>
          </w:p>
        </w:tc>
        <w:tc>
          <w:tcPr>
            <w:tcW w:w="3919" w:type="dxa"/>
          </w:tcPr>
          <w:p w:rsidR="00EB4A50" w:rsidRDefault="00EB4A50" w:rsidP="00EB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Active Families using the Get Set for PE.</w:t>
            </w:r>
          </w:p>
          <w:p w:rsidR="00EB4A50" w:rsidRDefault="00EB4A50" w:rsidP="00EB4A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Kick off Active Families with a class family activity session.</w:t>
            </w:r>
          </w:p>
          <w:p w:rsidR="00EB4A50" w:rsidRDefault="00EB4A50" w:rsidP="00EB4A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weekly activities using social media and on website</w:t>
            </w:r>
          </w:p>
          <w:p w:rsidR="00EB4A50" w:rsidRPr="00EB4A50" w:rsidRDefault="00EB4A50" w:rsidP="00EB4A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Rewards for families who have taken part</w:t>
            </w:r>
          </w:p>
        </w:tc>
        <w:tc>
          <w:tcPr>
            <w:tcW w:w="1453" w:type="dxa"/>
            <w:shd w:val="clear" w:color="auto" w:fill="auto"/>
          </w:tcPr>
          <w:p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</w:t>
            </w:r>
          </w:p>
        </w:tc>
        <w:tc>
          <w:tcPr>
            <w:tcW w:w="2468" w:type="dxa"/>
          </w:tcPr>
          <w:p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</w:tcPr>
          <w:p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2A1" w:rsidRDefault="004852A1" w:rsidP="00E72B4A">
      <w:pPr>
        <w:spacing w:after="0"/>
        <w:rPr>
          <w:rFonts w:ascii="Arial" w:hAnsi="Arial" w:cs="Arial"/>
          <w:sz w:val="24"/>
          <w:szCs w:val="24"/>
        </w:rPr>
      </w:pPr>
    </w:p>
    <w:p w:rsidR="004852A1" w:rsidRDefault="004852A1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1455"/>
        <w:gridCol w:w="2469"/>
        <w:gridCol w:w="3924"/>
      </w:tblGrid>
      <w:tr w:rsidR="004852A1" w:rsidTr="006F2EDF">
        <w:trPr>
          <w:trHeight w:val="225"/>
        </w:trPr>
        <w:tc>
          <w:tcPr>
            <w:tcW w:w="11770" w:type="dxa"/>
            <w:gridSpan w:val="4"/>
            <w:vMerge w:val="restart"/>
          </w:tcPr>
          <w:p w:rsidR="004852A1" w:rsidRPr="004852A1" w:rsidRDefault="004852A1" w:rsidP="004852A1">
            <w:pPr>
              <w:rPr>
                <w:rFonts w:ascii="Arial" w:hAnsi="Arial" w:cs="Arial"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0057A0"/>
                <w:sz w:val="24"/>
              </w:rPr>
              <w:t xml:space="preserve">Key indicator 3: </w:t>
            </w:r>
            <w:r w:rsidRPr="004852A1">
              <w:rPr>
                <w:rFonts w:ascii="Arial" w:hAnsi="Arial" w:cs="Arial"/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924" w:type="dxa"/>
          </w:tcPr>
          <w:p w:rsidR="004852A1" w:rsidRPr="00C27FCC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CC">
              <w:rPr>
                <w:rFonts w:ascii="Arial" w:hAnsi="Arial" w:cs="Arial"/>
                <w:b/>
                <w:sz w:val="24"/>
                <w:szCs w:val="24"/>
              </w:rPr>
              <w:t>Percentage of total allocation:</w:t>
            </w:r>
          </w:p>
        </w:tc>
      </w:tr>
      <w:tr w:rsidR="004852A1" w:rsidTr="006F2EDF">
        <w:trPr>
          <w:trHeight w:val="315"/>
        </w:trPr>
        <w:tc>
          <w:tcPr>
            <w:tcW w:w="11770" w:type="dxa"/>
            <w:gridSpan w:val="4"/>
            <w:vMerge/>
          </w:tcPr>
          <w:p w:rsidR="004852A1" w:rsidRPr="00E72B4A" w:rsidRDefault="004852A1" w:rsidP="006F2EDF">
            <w:pPr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4852A1" w:rsidRDefault="00C56AF1" w:rsidP="006F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4852A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852A1" w:rsidTr="006F2EDF">
        <w:tc>
          <w:tcPr>
            <w:tcW w:w="3923" w:type="dxa"/>
          </w:tcPr>
          <w:p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923" w:type="dxa"/>
          </w:tcPr>
          <w:p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455" w:type="dxa"/>
          </w:tcPr>
          <w:p w:rsidR="004852A1" w:rsidRPr="004852A1" w:rsidRDefault="004852A1" w:rsidP="006F2EDF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469" w:type="dxa"/>
          </w:tcPr>
          <w:p w:rsidR="004852A1" w:rsidRPr="004852A1" w:rsidRDefault="004852A1" w:rsidP="006F2EDF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3924" w:type="dxa"/>
          </w:tcPr>
          <w:p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4852A1" w:rsidTr="00C27FCC">
        <w:trPr>
          <w:trHeight w:val="70"/>
        </w:trPr>
        <w:tc>
          <w:tcPr>
            <w:tcW w:w="3923" w:type="dxa"/>
          </w:tcPr>
          <w:p w:rsidR="00CA3AD8" w:rsidRDefault="00CA3AD8" w:rsidP="00CA3AD8">
            <w:pPr>
              <w:rPr>
                <w:rFonts w:ascii="Arial" w:hAnsi="Arial" w:cs="Arial"/>
                <w:sz w:val="24"/>
                <w:szCs w:val="24"/>
              </w:rPr>
            </w:pPr>
            <w:r w:rsidRPr="00CA3AD8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improve</w:t>
            </w:r>
            <w:r w:rsidRPr="00CA3AD8">
              <w:rPr>
                <w:rFonts w:ascii="Arial" w:hAnsi="Arial" w:cs="Arial"/>
                <w:sz w:val="24"/>
                <w:szCs w:val="24"/>
              </w:rPr>
              <w:t xml:space="preserve"> teacher knowledge and understanding of </w:t>
            </w:r>
            <w:r>
              <w:rPr>
                <w:rFonts w:ascii="Arial" w:hAnsi="Arial" w:cs="Arial"/>
                <w:sz w:val="24"/>
                <w:szCs w:val="24"/>
              </w:rPr>
              <w:t>how to deliver the PE curriculum.</w:t>
            </w:r>
          </w:p>
          <w:p w:rsidR="00CA3AD8" w:rsidRDefault="00CA3AD8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AD8" w:rsidRDefault="00CA3AD8" w:rsidP="00CA3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the quality of all PE lessons is good or better.</w:t>
            </w:r>
          </w:p>
          <w:p w:rsidR="002D7526" w:rsidRPr="00CA3AD8" w:rsidRDefault="002D7526" w:rsidP="00CA3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9B5A71" w:rsidRDefault="001675EC" w:rsidP="00E533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Get set for PE tool</w:t>
            </w:r>
            <w:r w:rsidR="00D734BB">
              <w:rPr>
                <w:rFonts w:ascii="Arial" w:hAnsi="Arial" w:cs="Arial"/>
                <w:sz w:val="24"/>
                <w:szCs w:val="24"/>
              </w:rPr>
              <w:t xml:space="preserve"> to support planning and delivery</w:t>
            </w:r>
          </w:p>
          <w:p w:rsidR="00D734BB" w:rsidRPr="00D734BB" w:rsidRDefault="00D734BB" w:rsidP="00D73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4BB" w:rsidRDefault="00D734BB" w:rsidP="00D734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Gymnastics training for staff  </w:t>
            </w:r>
          </w:p>
          <w:p w:rsidR="00D734BB" w:rsidRPr="00D734BB" w:rsidRDefault="00D734BB" w:rsidP="00D734B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734BB" w:rsidRPr="00D734BB" w:rsidRDefault="00392CCA" w:rsidP="00D734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PE coaches to teach lessons with ECT, RQT and new staff in delivering PE</w:t>
            </w:r>
          </w:p>
        </w:tc>
        <w:tc>
          <w:tcPr>
            <w:tcW w:w="1455" w:type="dxa"/>
          </w:tcPr>
          <w:p w:rsidR="002017E6" w:rsidRDefault="00D734BB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  <w:p w:rsidR="00D734BB" w:rsidRDefault="00D734BB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669" w:rsidRDefault="00D14669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4BB" w:rsidRDefault="00D734BB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</w:t>
            </w:r>
          </w:p>
          <w:p w:rsidR="00392CCA" w:rsidRDefault="00392CCA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CCA" w:rsidRDefault="00392CCA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£2000</w:t>
            </w:r>
          </w:p>
        </w:tc>
        <w:tc>
          <w:tcPr>
            <w:tcW w:w="2469" w:type="dxa"/>
          </w:tcPr>
          <w:p w:rsidR="00C27EBC" w:rsidRPr="00C27EBC" w:rsidRDefault="00C27EBC" w:rsidP="006F2EDF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24" w:type="dxa"/>
          </w:tcPr>
          <w:p w:rsidR="004852A1" w:rsidRDefault="004852A1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2A1" w:rsidRDefault="004852A1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1455"/>
        <w:gridCol w:w="2469"/>
        <w:gridCol w:w="3924"/>
      </w:tblGrid>
      <w:tr w:rsidR="004852A1" w:rsidTr="006F2EDF">
        <w:trPr>
          <w:trHeight w:val="225"/>
        </w:trPr>
        <w:tc>
          <w:tcPr>
            <w:tcW w:w="11770" w:type="dxa"/>
            <w:gridSpan w:val="4"/>
            <w:vMerge w:val="restart"/>
          </w:tcPr>
          <w:p w:rsidR="004852A1" w:rsidRPr="004852A1" w:rsidRDefault="004852A1" w:rsidP="006F2EDF">
            <w:pPr>
              <w:rPr>
                <w:rFonts w:ascii="Arial" w:hAnsi="Arial" w:cs="Arial"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0057A0"/>
                <w:sz w:val="24"/>
              </w:rPr>
              <w:t xml:space="preserve">Key indicator 4: </w:t>
            </w:r>
            <w:r w:rsidRPr="004852A1">
              <w:rPr>
                <w:rFonts w:ascii="Arial" w:hAnsi="Arial" w:cs="Arial"/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924" w:type="dxa"/>
          </w:tcPr>
          <w:p w:rsidR="004852A1" w:rsidRPr="00C27FCC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CC">
              <w:rPr>
                <w:rFonts w:ascii="Arial" w:hAnsi="Arial" w:cs="Arial"/>
                <w:b/>
                <w:sz w:val="24"/>
                <w:szCs w:val="24"/>
              </w:rPr>
              <w:t>Percentage of total allocation:</w:t>
            </w:r>
          </w:p>
        </w:tc>
      </w:tr>
      <w:tr w:rsidR="004852A1" w:rsidTr="006F2EDF">
        <w:trPr>
          <w:trHeight w:val="315"/>
        </w:trPr>
        <w:tc>
          <w:tcPr>
            <w:tcW w:w="11770" w:type="dxa"/>
            <w:gridSpan w:val="4"/>
            <w:vMerge/>
          </w:tcPr>
          <w:p w:rsidR="004852A1" w:rsidRPr="00E72B4A" w:rsidRDefault="004852A1" w:rsidP="006F2EDF">
            <w:pPr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4852A1" w:rsidRDefault="005C54AA" w:rsidP="006F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6AF1">
              <w:rPr>
                <w:rFonts w:ascii="Arial" w:hAnsi="Arial" w:cs="Arial"/>
                <w:sz w:val="24"/>
                <w:szCs w:val="24"/>
              </w:rPr>
              <w:t>2</w:t>
            </w:r>
            <w:r w:rsidR="004852A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852A1" w:rsidTr="006F2EDF">
        <w:tc>
          <w:tcPr>
            <w:tcW w:w="3923" w:type="dxa"/>
          </w:tcPr>
          <w:p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923" w:type="dxa"/>
          </w:tcPr>
          <w:p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455" w:type="dxa"/>
          </w:tcPr>
          <w:p w:rsidR="004852A1" w:rsidRPr="004852A1" w:rsidRDefault="004852A1" w:rsidP="006F2EDF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469" w:type="dxa"/>
          </w:tcPr>
          <w:p w:rsidR="004852A1" w:rsidRPr="004852A1" w:rsidRDefault="004852A1" w:rsidP="006F2EDF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3924" w:type="dxa"/>
          </w:tcPr>
          <w:p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4852A1" w:rsidTr="00EB4A50">
        <w:tc>
          <w:tcPr>
            <w:tcW w:w="3923" w:type="dxa"/>
          </w:tcPr>
          <w:p w:rsidR="004852A1" w:rsidRDefault="00781AA5" w:rsidP="00781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extend the use of qualified sports coaches to broaden the PE curriculum and sports clubs. </w:t>
            </w:r>
          </w:p>
          <w:p w:rsidR="00781AA5" w:rsidRDefault="00781AA5" w:rsidP="00781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888" w:rsidRDefault="00781AA5" w:rsidP="00781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increase range of specialist PE equipment to offer wider range of sporting activities. </w:t>
            </w:r>
          </w:p>
          <w:p w:rsidR="000C0888" w:rsidRDefault="000C0888" w:rsidP="00781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1C13" w:rsidRDefault="00101C13" w:rsidP="00781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669" w:rsidRDefault="00D14669" w:rsidP="00781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1C13" w:rsidRDefault="00101C13" w:rsidP="00781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888" w:rsidRDefault="000C0888" w:rsidP="00781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introduce pupils to new </w:t>
            </w:r>
            <w:r w:rsidR="002017E6">
              <w:rPr>
                <w:rFonts w:ascii="Arial" w:hAnsi="Arial" w:cs="Arial"/>
                <w:sz w:val="24"/>
                <w:szCs w:val="24"/>
              </w:rPr>
              <w:t>types of physical activity</w:t>
            </w:r>
            <w:r>
              <w:rPr>
                <w:rFonts w:ascii="Arial" w:hAnsi="Arial" w:cs="Arial"/>
                <w:sz w:val="24"/>
                <w:szCs w:val="24"/>
              </w:rPr>
              <w:t xml:space="preserve"> using class Big R (rewards).</w:t>
            </w:r>
          </w:p>
        </w:tc>
        <w:tc>
          <w:tcPr>
            <w:tcW w:w="3923" w:type="dxa"/>
          </w:tcPr>
          <w:p w:rsidR="000C0888" w:rsidRDefault="00CF3293" w:rsidP="00EB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LTP plan to increase range of sports offered. </w:t>
            </w:r>
          </w:p>
          <w:p w:rsidR="000C742E" w:rsidRDefault="000C742E" w:rsidP="00EB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include:</w:t>
            </w:r>
          </w:p>
          <w:p w:rsidR="000C742E" w:rsidRDefault="000C742E" w:rsidP="000C74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Handball</w:t>
            </w:r>
          </w:p>
          <w:p w:rsidR="000C742E" w:rsidRDefault="000C742E" w:rsidP="000C74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Tennis</w:t>
            </w:r>
          </w:p>
          <w:p w:rsidR="000C742E" w:rsidRDefault="000C742E" w:rsidP="000C74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 ball</w:t>
            </w:r>
          </w:p>
          <w:p w:rsidR="000C742E" w:rsidRPr="000C742E" w:rsidRDefault="000C742E" w:rsidP="000C74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golf</w:t>
            </w:r>
          </w:p>
          <w:p w:rsidR="00CF3293" w:rsidRDefault="00CF3293" w:rsidP="00CF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CF3293" w:rsidRDefault="00CF3293" w:rsidP="00CF3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equipment to be able to deliver the sports.</w:t>
            </w:r>
          </w:p>
          <w:p w:rsidR="00CF3293" w:rsidRDefault="00CF3293" w:rsidP="00CF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49C" w:rsidRDefault="0078449C" w:rsidP="00CF3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TOP play and TOP Sport cards</w:t>
            </w:r>
          </w:p>
          <w:p w:rsidR="00CF3293" w:rsidRDefault="00CF3293" w:rsidP="00CF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1C13" w:rsidRDefault="00101C13" w:rsidP="00CF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1C13" w:rsidRPr="00CF3293" w:rsidRDefault="00101C13" w:rsidP="00CF32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653FDE" w:rsidRDefault="00653FD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49C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£5000</w:t>
            </w:r>
          </w:p>
          <w:p w:rsidR="0078449C" w:rsidRDefault="0078449C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49C" w:rsidRDefault="0078449C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£112.50</w:t>
            </w:r>
          </w:p>
        </w:tc>
        <w:tc>
          <w:tcPr>
            <w:tcW w:w="2469" w:type="dxa"/>
          </w:tcPr>
          <w:p w:rsidR="00F25A2B" w:rsidRDefault="00F25A2B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4" w:type="dxa"/>
          </w:tcPr>
          <w:p w:rsidR="004852A1" w:rsidRDefault="004852A1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2A1" w:rsidRDefault="004852A1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1455"/>
        <w:gridCol w:w="2469"/>
        <w:gridCol w:w="3924"/>
      </w:tblGrid>
      <w:tr w:rsidR="004852A1" w:rsidTr="006F2EDF">
        <w:trPr>
          <w:trHeight w:val="225"/>
        </w:trPr>
        <w:tc>
          <w:tcPr>
            <w:tcW w:w="11770" w:type="dxa"/>
            <w:gridSpan w:val="4"/>
            <w:vMerge w:val="restart"/>
          </w:tcPr>
          <w:p w:rsidR="004852A1" w:rsidRPr="004852A1" w:rsidRDefault="004852A1" w:rsidP="006F2EDF">
            <w:pPr>
              <w:rPr>
                <w:rFonts w:ascii="Arial" w:hAnsi="Arial" w:cs="Arial"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0057A0"/>
                <w:sz w:val="24"/>
              </w:rPr>
              <w:t xml:space="preserve">Key indicator 5: </w:t>
            </w:r>
            <w:r w:rsidRPr="004852A1">
              <w:rPr>
                <w:rFonts w:ascii="Arial" w:hAnsi="Arial" w:cs="Arial"/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924" w:type="dxa"/>
          </w:tcPr>
          <w:p w:rsidR="004852A1" w:rsidRPr="00C27FCC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CC">
              <w:rPr>
                <w:rFonts w:ascii="Arial" w:hAnsi="Arial" w:cs="Arial"/>
                <w:b/>
                <w:sz w:val="24"/>
                <w:szCs w:val="24"/>
              </w:rPr>
              <w:t>Percentage of total allocation:</w:t>
            </w:r>
          </w:p>
        </w:tc>
      </w:tr>
      <w:tr w:rsidR="004852A1" w:rsidTr="006F2EDF">
        <w:trPr>
          <w:trHeight w:val="315"/>
        </w:trPr>
        <w:tc>
          <w:tcPr>
            <w:tcW w:w="11770" w:type="dxa"/>
            <w:gridSpan w:val="4"/>
            <w:vMerge/>
          </w:tcPr>
          <w:p w:rsidR="004852A1" w:rsidRPr="00E72B4A" w:rsidRDefault="004852A1" w:rsidP="006F2EDF">
            <w:pPr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4852A1" w:rsidRDefault="00C56AF1" w:rsidP="006F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852A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852A1" w:rsidTr="006F2EDF">
        <w:tc>
          <w:tcPr>
            <w:tcW w:w="3923" w:type="dxa"/>
          </w:tcPr>
          <w:p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923" w:type="dxa"/>
          </w:tcPr>
          <w:p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455" w:type="dxa"/>
          </w:tcPr>
          <w:p w:rsidR="004852A1" w:rsidRPr="004852A1" w:rsidRDefault="004852A1" w:rsidP="006F2EDF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469" w:type="dxa"/>
          </w:tcPr>
          <w:p w:rsidR="004852A1" w:rsidRPr="004852A1" w:rsidRDefault="004852A1" w:rsidP="006F2EDF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3924" w:type="dxa"/>
          </w:tcPr>
          <w:p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4852A1" w:rsidTr="00EB4A50">
        <w:trPr>
          <w:trHeight w:val="692"/>
        </w:trPr>
        <w:tc>
          <w:tcPr>
            <w:tcW w:w="3923" w:type="dxa"/>
          </w:tcPr>
          <w:p w:rsidR="004852A1" w:rsidRDefault="00716359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promote competition between classes/phases/school</w:t>
            </w:r>
          </w:p>
          <w:p w:rsidR="00661CE6" w:rsidRDefault="00661CE6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CE6" w:rsidRDefault="00661CE6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359" w:rsidRDefault="00716359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359" w:rsidRDefault="00716359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359" w:rsidRDefault="00716359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 coordinator to develop calendar of sport events. Include a range of sports to promote inclusion.</w:t>
            </w:r>
          </w:p>
          <w:p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Events to be between setting, specialist settings and mainstreams.</w:t>
            </w:r>
          </w:p>
          <w:p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Purchase competition kits to wear when representing the school. </w:t>
            </w:r>
          </w:p>
          <w:p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Purchase medals and trophies. </w:t>
            </w:r>
          </w:p>
          <w:p w:rsidR="004A3521" w:rsidRDefault="004A3521" w:rsidP="00534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521" w:rsidRDefault="004A3521" w:rsidP="00534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Transporting pupils to competitions and home</w:t>
            </w:r>
          </w:p>
          <w:p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4852A1" w:rsidRDefault="004852A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£2000</w:t>
            </w:r>
          </w:p>
          <w:p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:rsidR="00FB09D7" w:rsidRDefault="00FB09D7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4" w:type="dxa"/>
          </w:tcPr>
          <w:p w:rsidR="004852A1" w:rsidRDefault="004852A1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2A1" w:rsidRPr="00E72B4A" w:rsidRDefault="004852A1" w:rsidP="00E72B4A">
      <w:pPr>
        <w:spacing w:after="0"/>
        <w:rPr>
          <w:rFonts w:ascii="Arial" w:hAnsi="Arial" w:cs="Arial"/>
          <w:sz w:val="24"/>
          <w:szCs w:val="24"/>
        </w:rPr>
      </w:pPr>
    </w:p>
    <w:sectPr w:rsidR="004852A1" w:rsidRPr="00E72B4A" w:rsidSect="00E72B4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8BF"/>
    <w:multiLevelType w:val="hybridMultilevel"/>
    <w:tmpl w:val="4716A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E4C36"/>
    <w:multiLevelType w:val="hybridMultilevel"/>
    <w:tmpl w:val="1D385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E07CB"/>
    <w:multiLevelType w:val="hybridMultilevel"/>
    <w:tmpl w:val="3D5A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5A3"/>
    <w:multiLevelType w:val="hybridMultilevel"/>
    <w:tmpl w:val="45461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2CD2"/>
    <w:multiLevelType w:val="hybridMultilevel"/>
    <w:tmpl w:val="B1E42482"/>
    <w:lvl w:ilvl="0" w:tplc="F322F9D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32F9"/>
    <w:multiLevelType w:val="hybridMultilevel"/>
    <w:tmpl w:val="857C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5418"/>
    <w:multiLevelType w:val="hybridMultilevel"/>
    <w:tmpl w:val="4834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2780C"/>
    <w:multiLevelType w:val="hybridMultilevel"/>
    <w:tmpl w:val="A77C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25F46"/>
    <w:multiLevelType w:val="hybridMultilevel"/>
    <w:tmpl w:val="73A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407AB"/>
    <w:multiLevelType w:val="hybridMultilevel"/>
    <w:tmpl w:val="ABD46C88"/>
    <w:lvl w:ilvl="0" w:tplc="F322F9D2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A2501"/>
    <w:multiLevelType w:val="hybridMultilevel"/>
    <w:tmpl w:val="62025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9C0F91"/>
    <w:multiLevelType w:val="hybridMultilevel"/>
    <w:tmpl w:val="CB44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30F97"/>
    <w:multiLevelType w:val="hybridMultilevel"/>
    <w:tmpl w:val="5A8AC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01B79"/>
    <w:multiLevelType w:val="hybridMultilevel"/>
    <w:tmpl w:val="530A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E69EC"/>
    <w:multiLevelType w:val="hybridMultilevel"/>
    <w:tmpl w:val="9196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4A"/>
    <w:rsid w:val="00095473"/>
    <w:rsid w:val="000C0888"/>
    <w:rsid w:val="000C742E"/>
    <w:rsid w:val="000E4853"/>
    <w:rsid w:val="00101C13"/>
    <w:rsid w:val="00125012"/>
    <w:rsid w:val="001675EC"/>
    <w:rsid w:val="00176AC7"/>
    <w:rsid w:val="00187D06"/>
    <w:rsid w:val="00193A96"/>
    <w:rsid w:val="001A0D4B"/>
    <w:rsid w:val="001C30AD"/>
    <w:rsid w:val="001E5291"/>
    <w:rsid w:val="002017E6"/>
    <w:rsid w:val="00217024"/>
    <w:rsid w:val="00271432"/>
    <w:rsid w:val="00271700"/>
    <w:rsid w:val="00274954"/>
    <w:rsid w:val="00285019"/>
    <w:rsid w:val="002A764D"/>
    <w:rsid w:val="002C7645"/>
    <w:rsid w:val="002D7526"/>
    <w:rsid w:val="00304828"/>
    <w:rsid w:val="003204E7"/>
    <w:rsid w:val="00340C29"/>
    <w:rsid w:val="003914E6"/>
    <w:rsid w:val="00392CCA"/>
    <w:rsid w:val="003B6B21"/>
    <w:rsid w:val="003E45A5"/>
    <w:rsid w:val="003F2240"/>
    <w:rsid w:val="00483A44"/>
    <w:rsid w:val="004852A1"/>
    <w:rsid w:val="0048602D"/>
    <w:rsid w:val="004A3521"/>
    <w:rsid w:val="004F7A71"/>
    <w:rsid w:val="00502760"/>
    <w:rsid w:val="005320D8"/>
    <w:rsid w:val="00534DD3"/>
    <w:rsid w:val="00553FFA"/>
    <w:rsid w:val="00576A11"/>
    <w:rsid w:val="00582906"/>
    <w:rsid w:val="005C54AA"/>
    <w:rsid w:val="005D27B4"/>
    <w:rsid w:val="005F7177"/>
    <w:rsid w:val="006341C4"/>
    <w:rsid w:val="00653FDE"/>
    <w:rsid w:val="00661CE6"/>
    <w:rsid w:val="006F2EDF"/>
    <w:rsid w:val="0070258E"/>
    <w:rsid w:val="00716359"/>
    <w:rsid w:val="007229F3"/>
    <w:rsid w:val="007625D2"/>
    <w:rsid w:val="00781AA5"/>
    <w:rsid w:val="0078449C"/>
    <w:rsid w:val="007D1D9A"/>
    <w:rsid w:val="007F02B0"/>
    <w:rsid w:val="00866A2F"/>
    <w:rsid w:val="008809FE"/>
    <w:rsid w:val="00880BE2"/>
    <w:rsid w:val="008930E3"/>
    <w:rsid w:val="008A1247"/>
    <w:rsid w:val="008A6CC1"/>
    <w:rsid w:val="008E5358"/>
    <w:rsid w:val="00917E9D"/>
    <w:rsid w:val="0096607E"/>
    <w:rsid w:val="009677F2"/>
    <w:rsid w:val="0097281B"/>
    <w:rsid w:val="009B5A71"/>
    <w:rsid w:val="009F38D4"/>
    <w:rsid w:val="00A01FC5"/>
    <w:rsid w:val="00A30148"/>
    <w:rsid w:val="00AE500A"/>
    <w:rsid w:val="00B315B6"/>
    <w:rsid w:val="00B40449"/>
    <w:rsid w:val="00B71B28"/>
    <w:rsid w:val="00BC47DE"/>
    <w:rsid w:val="00BD3D43"/>
    <w:rsid w:val="00C27EBC"/>
    <w:rsid w:val="00C27FCC"/>
    <w:rsid w:val="00C46773"/>
    <w:rsid w:val="00C56AF1"/>
    <w:rsid w:val="00C636BF"/>
    <w:rsid w:val="00C756DE"/>
    <w:rsid w:val="00C859ED"/>
    <w:rsid w:val="00C939B3"/>
    <w:rsid w:val="00C963BA"/>
    <w:rsid w:val="00C96C85"/>
    <w:rsid w:val="00CA3AD8"/>
    <w:rsid w:val="00CB06DE"/>
    <w:rsid w:val="00CB3C86"/>
    <w:rsid w:val="00CC3FC3"/>
    <w:rsid w:val="00CD1C4A"/>
    <w:rsid w:val="00CF3293"/>
    <w:rsid w:val="00D14669"/>
    <w:rsid w:val="00D734BB"/>
    <w:rsid w:val="00D77D4A"/>
    <w:rsid w:val="00DC03C3"/>
    <w:rsid w:val="00E533B6"/>
    <w:rsid w:val="00E72B4A"/>
    <w:rsid w:val="00EB4A50"/>
    <w:rsid w:val="00ED081E"/>
    <w:rsid w:val="00EF77A4"/>
    <w:rsid w:val="00F25A2B"/>
    <w:rsid w:val="00F766CE"/>
    <w:rsid w:val="00F81688"/>
    <w:rsid w:val="00F86607"/>
    <w:rsid w:val="00FB09D7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81A3"/>
  <w15:chartTrackingRefBased/>
  <w15:docId w15:val="{6F6165E7-DB18-4BC1-B8AE-BDC27177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2B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829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4C44096B5249897C48708A1DF7B7" ma:contentTypeVersion="13" ma:contentTypeDescription="Create a new document." ma:contentTypeScope="" ma:versionID="b0b4c06bd2340146fd53b65d8c37c174">
  <xsd:schema xmlns:xsd="http://www.w3.org/2001/XMLSchema" xmlns:xs="http://www.w3.org/2001/XMLSchema" xmlns:p="http://schemas.microsoft.com/office/2006/metadata/properties" xmlns:ns2="0611c3e6-fb2c-4035-bb66-dac3c798eadd" xmlns:ns3="9f5bf9b3-4efb-4d2c-be00-ff97ec2d091d" targetNamespace="http://schemas.microsoft.com/office/2006/metadata/properties" ma:root="true" ma:fieldsID="866da754cca1f3fab9d2f51f066793c5" ns2:_="" ns3:_="">
    <xsd:import namespace="0611c3e6-fb2c-4035-bb66-dac3c798eadd"/>
    <xsd:import namespace="9f5bf9b3-4efb-4d2c-be00-ff97ec2d0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c3e6-fb2c-4035-bb66-dac3c798e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bf9b3-4efb-4d2c-be00-ff97ec2d0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09660-03CC-45A4-816B-516B6C85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B901C-EB0D-4A55-9920-23B45896F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c3e6-fb2c-4035-bb66-dac3c798eadd"/>
    <ds:schemaRef ds:uri="9f5bf9b3-4efb-4d2c-be00-ff97ec2d0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356F7-658F-41DC-A05B-0D66E8D0A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Witham</dc:creator>
  <cp:keywords/>
  <dc:description/>
  <cp:lastModifiedBy>Jake Thompson</cp:lastModifiedBy>
  <cp:revision>1</cp:revision>
  <cp:lastPrinted>2020-04-14T09:48:00Z</cp:lastPrinted>
  <dcterms:created xsi:type="dcterms:W3CDTF">2021-10-19T10:04:00Z</dcterms:created>
  <dcterms:modified xsi:type="dcterms:W3CDTF">2021-10-19T10:04:00Z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0x01010092644C44096B5249897C48708A1DF7B7</vt:lpwstr>
  </property>
</Properties>
</file>